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«УТВЕРЖДАЮ»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 xml:space="preserve">Руководитель </w:t>
      </w:r>
      <w:r>
        <w:rPr>
          <w:rFonts w:cs="Times New Roman" w:ascii="Times New Roman" w:hAnsi="Times New Roman"/>
          <w:sz w:val="28"/>
          <w:szCs w:val="28"/>
          <w:highlight w:val="yellow"/>
        </w:rPr>
        <w:t>________________________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  <w:t>____________________________________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>«___»__________20__ года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ПОЛИТИКА</w:t>
      </w:r>
    </w:p>
    <w:p>
      <w:pPr>
        <w:pStyle w:val="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___________________________________________________________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 отношении обработки персональных данных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1. Общие положения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Настоящая Политика в отношении обработки и защиты персональных данных (далее – Политика) принята и действует в </w:t>
      </w:r>
      <w:r>
        <w:rPr>
          <w:rFonts w:cs="Times New Roman" w:ascii="Times New Roman" w:hAnsi="Times New Roman"/>
          <w:sz w:val="28"/>
          <w:szCs w:val="28"/>
          <w:highlight w:val="yellow"/>
        </w:rPr>
        <w:t>___________________________________</w:t>
      </w:r>
      <w:r>
        <w:rPr>
          <w:rFonts w:cs="Times New Roman" w:ascii="Times New Roman" w:hAnsi="Times New Roman"/>
          <w:sz w:val="28"/>
          <w:szCs w:val="28"/>
        </w:rPr>
        <w:t xml:space="preserve"> (далее – Оператор).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Политика определяет цели и общие принципы обработки персональных данных, а также реализуемые Оператором меры защиты персональных данных.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Политика является общедоступным документом Оператора и предусматривает возможность ознакомления с ней неограниченного круга лиц путем размещения Политики на сайте Оператора и (или) страницах Оператора в социальных сетях.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Политика действует бессрочно до ее отмены или замены новой версией документа. Оператор вправе изменять (обновлять) настоящую Политику в случае изменения требований законодательства или по мере необходимости. В случае изменения настоящей Политики Оператор размещает на своем сайте и страницах в социальных сетях соответствующее информационное сообщение. Продолжая пользоваться сайтом Оператора или страницами Оператора в социальных сетях после размещения вышеуказанного информационного сообщения, субъект персональных данных тем самым подтверждает свое согласие на обработку его персональных данных с учетом внесенных в Политику изменений.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В Политике используются термины и определения в тех значениям, как они определены в Федеральном законе от 27.07.2006 №152-ФЗ «О персональных данных» и иных нормативных правовых актах.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Обработка персональных данных осуществляется Оператором с соблюдением принципов и условий, предусмотренных настоящей Политикой и законодательством Российской Федерации в области персональных данных.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Обработка персональных данных ограничивается достижением конкретных, заранее определенных и законных целей, которые определяются уставными документами Оператора, фактически осуществляемой Оператором деятельностью, конкретными взаимоотношениями между Оператором и субъектом персональных данных. Обработка персональных данных, несовместимая с целями сбора персональных данных, не допускается.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2. Правовые основания обработки персональных данных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Обработка персональных данных осуществляется Оператором на законной и справедливой основе, на основании следующих документов: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Конституция Российской Федерации;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Трудовой кодекс Российской Федерации;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Гражданский кодекс Российской Федерации;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Налоговый кодекс Российской Федерации;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Федеральный закон от 12.01.1996 №7-ФЗ «О некоммерческих организациях»;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Федеральный закон от 19.05.1995 №89-ФЗ «Об общественных объединениях»;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Федеральный закон от 11.08.1995 №135-ФЗ «О благотворительной деятельности и добровольчестве (волонтерстве)»;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Федеральный закон от 06.04.2011 №63-ФЗ «Об электронной подписи»;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Федеральный закон от 04.05.2011 №99-ФЗ «О лицензировании отдельных видов деятельности»;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Федеральный закон от 07.07.2003 №126-ФЗ «О связи»;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Федеральный закон от 01.04.1996 №27-ФЗ «Об индивидуальном (персонифицированном) учете в системе обязательного пенсионного страхования»;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Федеральный закон от 22.10.2004 №125-ФЗ «Об архивном деле в РФ»;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Федеральный закон от 29.12.2012 №273-ФЗ «Об образовании в Российской Федерации»;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Устав </w:t>
      </w:r>
      <w:r>
        <w:rPr>
          <w:rFonts w:cs="Times New Roman" w:ascii="Times New Roman" w:hAnsi="Times New Roman"/>
          <w:sz w:val="28"/>
          <w:szCs w:val="28"/>
          <w:highlight w:val="yellow"/>
        </w:rPr>
        <w:t>____________________________________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договоры, заключаемые между Оператором и субъектом персональных данных;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согласие на обработку и распространение персональных данных (в случаях, прямо не предусмотренных законодательством Российской Федерации, но соответствующих полномочиям оператора).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3. Объем и категории обрабатываемых персональных данных, категории субъектов персональных данных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Содержание и объем обрабатываемых персональных данных соответствует целям обработки и определяется характером отношений между Оператором и субъектом персональных данных.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категориям субъектов, чьи персональные данные могут обрабатываться Оператором, относятся: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работники Оператора, бывшие работники, кандидаты на замещение вакантных должностей, а также родственники работников;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клиенты и контрагенты Оператора (физические лица);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представители/работники клиентов и контрагентов Оператора (юридических лиц);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благополучатели Оператора</w:t>
      </w:r>
      <w:r>
        <w:rPr>
          <w:rStyle w:val="Style15"/>
          <w:rFonts w:cs="Times New Roman" w:ascii="Times New Roman" w:hAnsi="Times New Roman"/>
          <w:sz w:val="28"/>
          <w:szCs w:val="28"/>
        </w:rPr>
        <w:footnoteReference w:id="2"/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добровольцы (волонтеры), участвующие в благотворительной деятельности Оператора</w:t>
      </w:r>
      <w:r>
        <w:rPr>
          <w:rStyle w:val="Style15"/>
          <w:rFonts w:cs="Times New Roman" w:ascii="Times New Roman" w:hAnsi="Times New Roman"/>
          <w:sz w:val="28"/>
          <w:szCs w:val="28"/>
        </w:rPr>
        <w:footnoteReference w:id="3"/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Обработка специальных категорий персональных данных и биометрических персональных данных Оператором не осуществляется</w:t>
      </w:r>
      <w:r>
        <w:rPr>
          <w:rStyle w:val="Style15"/>
          <w:rFonts w:cs="Times New Roman" w:ascii="Times New Roman" w:hAnsi="Times New Roman"/>
          <w:sz w:val="28"/>
          <w:szCs w:val="28"/>
        </w:rPr>
        <w:footnoteReference w:id="4"/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Оператор обрабатывает технические данные об использовании субъектом персональных данных сайта Оператора (автоматически передаваемые устройствами, используемыми субъектом персональных данных для заполнения соответствующих форм (полей) на сайте Оператора, в том числе технические характеристики устройств, IP-адрес, информацию в файлах «cookies», информацию о браузере, дата и время пользования сайтом, адреса запрашиваемых страниц сайта Оператора и иную подобную информацию) исключительно в целях обеспечения функционирования и безопасности сайта, а также улучшения его качества.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4. Порядок и условия обработки персональных данных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Оператор осуществляет обработку персональных данных смешанным способом, как с использованием средств автоматизации, так и без таковых.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Оператором осуществляются следующие действия с персональными данными: сбор, запись, систематизация, накопление, хранение, уточнение (обновление, изменение), извлечение, использование, передача, предоставление, доступ), обезличивание, блокирование, удаление, уничтожение персональных данных.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При обработке обеспечиваются точность, достаточность и актуальность персональных данных по отношению к целям их обработки. При обнаружении неточных или неполных персональных данных производится их актуализация.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Получение и обработка персональных данных в случаях, предусмотренных Федеральным законом от 27.07.2006 №152-ФЗ «О персональных данных», осуществляется Оператором с письменного согласия субъекта персональных данных. Равнозначным согласию в письменной форме на бумажном носителе, содержащему собственноручную подпись субъекта персональных данных, признается согласие в форме электронного документа, подписанного квалифицированной электронной подписью.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форме, если иное не предусмотрено законом. Форма согласия на обработку персональных данных разрабатывается Оператором в соответствии с требованиями ст. 9 Федерального закона от 27.07.2006 №152-ФЗ «О персональных данных».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Обработка персональных данных, разрешенных субъектом персональных данных для распространения, осуществляется Оператором в строгом соответствии с требованиями ст. 10.1 </w:t>
      </w:r>
      <w:bookmarkStart w:id="0" w:name="_Hlk100403081"/>
      <w:r>
        <w:rPr>
          <w:rFonts w:cs="Times New Roman" w:ascii="Times New Roman" w:hAnsi="Times New Roman"/>
          <w:sz w:val="28"/>
          <w:szCs w:val="28"/>
        </w:rPr>
        <w:t>Федерального закона от 27.07.2006 №152-ФЗ «О персональных данных»</w:t>
      </w:r>
      <w:bookmarkEnd w:id="0"/>
      <w:r>
        <w:rPr>
          <w:rFonts w:cs="Times New Roman" w:ascii="Times New Roman" w:hAnsi="Times New Roman"/>
          <w:sz w:val="28"/>
          <w:szCs w:val="28"/>
        </w:rPr>
        <w:t>. Форма согласия на такую обработку разрабатывается Оператором в строгом соответствии с требованиями Приказа Федеральной службы по надзору в сфере связи, информационных технологий и массовых коммуникаций от 24.02.2021 №18 «Об утверждении требований к содержанию согласия на обработку персональных данных, разрешенных субъектом персональных данных для распространения».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Обработка и хранение персональных данных осуществляются не дольше, чем этого требуют цели обработки персональных данных, если отсутствуют законные основания для дальнейшей обработки.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При осуществлении хранения персональных данных Оператор персональных данных использует базы данных, находящиеся на территории Российской Федерации.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Условием прекращения обработки персональных данных является достижение целей обработки персональных данных, истечение срока действия согласия или отзыв согласия субъекта персональных данных на обработку его персональных данных, а также выявление случаев неправомерной обработки персональных данных.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Обработка персональных данных на основании договоров и иных соглашений Оператора, поручений Оператору и поручений Оператора на обработку персональных данных осуществляется в соответствии с условиями этих договоров, соглашений и поручений. Вышеуказанные документы могут определять, в частности: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- цели, условия, сроки обработки персональных данных;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обязательства сторон, в том числе меры по обеспечению безопасности персональных данных;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права, обязанности и ответственность сторон, касающиеся обработки персональных данных.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случаях, прямо не предусмотренных действующим законодательством или договором, обработка осуществляется после получения согласия субъекта персональных данных. Согласие может быть выражено в форме совершения действий, принятия условий договора-оферты, проставления соответствующих отметок, заполнения полей в формах (в т.ч. электронных), бланках, или оформлено в письменной форме в соответствии с законодательством.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Оператор обязан передавать персональные данные органам дознания и предварительного следствия, иным уполномоченным органам в соответствии с их компетенцией и исключительно по основаниям, предусмотренным действующим законодательством Российской Федерации.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Оператор предпринимает необходимые правовые, организационные и технические меры для обеспечения безопасности персональных данных, их защиты от несанкционированного (в том числе, случайного) доступа, уничтожения, изменения, блокирования доступа и других несанкционированных действий. К таким мерам, в частности, относятся: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назначение сотрудников, ответственных за организацию обработки и обеспечение безопасности персональных данных;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проверка наличия в договорах и включение при необходимости в договоры пунктов об обеспечении конфиденциальности персональных данных;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издание локальных актов по вопросам обработки персональных данных, ознакомление с ними работников, обучение пользователей;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обеспечение безопасности помещений и средств обработки, пропускной режим, охрана, видеонаблюдение;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ограничение и разграничение доступа сотрудников и иных лиц к персональным данным и средствам обработки, мониторинг действий с персональными данными;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определение угроз безопасности персональных данных при их обработке, формирование на их основе моделей угроз;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применение средств обеспечения безопасности (антивирусных средств, межсетевых экранов, средств защиты от несанкционированного доступа, средств криптографической защиты информации), в том числе прошедших процедуру оценки соответствия в установленном порядке;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учёт и хранение носителей информации, исключающее их хищение, подмену, несанкционированное копирование и уничтожение;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резервное копирование информации для возможности восстановления;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осуществление внутреннего контроля за соблюдением установленного порядка, проверка эффективности принятых мер, реагирование на инциденты.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5. Права субъектов персональных данных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Субъект персональных данных имеет право отозвать согласие на обработку персональных данных, направив соответствующий запрос Оператору по почте или обратившись лично.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Субъект персональных данных имеет право на получение информации, касающейся обработки его персональных данных, в том числе содержащей: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- подтверждение факта обработки персональных данных Оператором;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правовые основания и цели обработки персональных данных;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цели и применяемые Оператором способы обработки персональных данных;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наименование и место нахождения Оператора, сведения о лицах (за исключением сотрудников/работников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сроки обработки персональных данных, в том числе сроки их хранения;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порядок осуществления субъектом персональных данных прав, предусмотренных Федеральным законом от 27.07.2006 №152-ФЗ «О персональных данных»;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информацию об осуществленной или о предполагаемой трансграничной передаче данных;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иные сведения, предусмотренные Федеральным законом от 27.07.2006 №152-ФЗ «О персональных данных» или другими федеральными законами.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Субъект персональных данных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Если субъект персональных данных считает, что Оператор осуществляет обработку его персональных данных с нарушением требований Федерального закона от 27.07.2006 №152-ФЗ «О персональных данных» или иным образом нарушает его права и свободы,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(Федеральная служба по надзору в сфере связи, информационных технологий и массовых коммуникаций - Роскомнадзор) или в судебном порядке.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6. Права и обязанности Оператора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Права и обязанности Оператора определяются действующим законодательством и соглашениями Оператора.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Контроль исполнения требований настоящей Политики осуществляется ответственным за организацию обработки персональных данных.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Ответственность лиц, участвующих в обработке персональных данных на основании поручений Оператора, за неправомерное использование персональных данных устанавливается в соответствии с условиями заключенного между Оператором и данным лицом гражданско-правового договора.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Лица, виновные в нарушении норм, регулирующих обработку и защиту персональных данных, несут установленную законодательством материальную, дисциплинарную, административную, гражданско-правовую или уголовную ответственность.</w:t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На сайте Оператора или страницах Оператора в социальных сетях могут быть размещены ссылки на сторонние сайты и службы, деятельность которых Оператор не контролирует. Оператор не несет ответственности за безопасность персональных данных, предоставленных субъектом персональных данных при переходе по данным ссылкам.</w:t>
      </w:r>
    </w:p>
    <w:sectPr>
      <w:headerReference w:type="default" r:id="rId2"/>
      <w:footnotePr>
        <w:numFmt w:val="decimal"/>
      </w:footnotePr>
      <w:type w:val="nextPage"/>
      <w:pgSz w:w="11906" w:h="16838"/>
      <w:pgMar w:left="1701" w:right="850" w:gutter="0" w:header="1134" w:top="1873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4"/>
        <w:jc w:val="both"/>
        <w:rPr/>
      </w:pPr>
      <w:r>
        <w:rPr>
          <w:rStyle w:val="Style16"/>
        </w:rPr>
        <w:footnoteRef/>
      </w:r>
      <w:r>
        <w:rPr/>
        <w:t xml:space="preserve"> </w:t>
      </w:r>
      <w:r>
        <w:rPr/>
        <w:t>Если Оператор вправе осуществлять благотворительную деятельность.</w:t>
      </w:r>
    </w:p>
  </w:footnote>
  <w:footnote w:id="3">
    <w:p>
      <w:pPr>
        <w:pStyle w:val="Style24"/>
        <w:jc w:val="both"/>
        <w:rPr/>
      </w:pPr>
      <w:r>
        <w:rPr>
          <w:rStyle w:val="Style16"/>
        </w:rPr>
        <w:footnoteRef/>
      </w:r>
      <w:r>
        <w:rPr/>
        <w:t xml:space="preserve"> </w:t>
      </w:r>
      <w:r>
        <w:rPr/>
        <w:t>При том же условии.</w:t>
      </w:r>
    </w:p>
  </w:footnote>
  <w:footnote w:id="4">
    <w:p>
      <w:pPr>
        <w:pStyle w:val="Style24"/>
        <w:jc w:val="both"/>
        <w:rPr/>
      </w:pPr>
      <w:r>
        <w:rPr>
          <w:rStyle w:val="Style16"/>
        </w:rPr>
        <w:footnoteRef/>
      </w:r>
      <w:r>
        <w:rPr/>
        <w:t xml:space="preserve"> </w:t>
      </w:r>
      <w:r>
        <w:rPr/>
        <w:t>Если же обработка таких категорий ПДн осуществляется (например, сведений о состоянии здоровья), то в данном пункте необходимо установить требования к их обработке в соответствии со ст.ст. 10 и 11 Федерального закона от 27.07.2006 №152-ФЗ «О персональных данных»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160"/>
      <w:jc w:val="right"/>
      <w:rPr/>
    </w:pPr>
    <w:r>
      <w:rPr>
        <w:rFonts w:ascii="Times New Roman" w:hAnsi="Times New Roman"/>
        <w:i/>
        <w:iCs/>
        <w:sz w:val="24"/>
        <w:szCs w:val="24"/>
      </w:rPr>
      <w:t>Образец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uiPriority w:val="99"/>
    <w:semiHidden/>
    <w:qFormat/>
    <w:rsid w:val="00e22309"/>
    <w:rPr>
      <w:sz w:val="20"/>
      <w:szCs w:val="20"/>
    </w:rPr>
  </w:style>
  <w:style w:type="character" w:styleId="Style15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e22309"/>
    <w:rPr>
      <w:vertAlign w:val="superscript"/>
    </w:rPr>
  </w:style>
  <w:style w:type="character" w:styleId="Style16">
    <w:name w:val="Символ сноски"/>
    <w:qFormat/>
    <w:rPr/>
  </w:style>
  <w:style w:type="character" w:styleId="Style17">
    <w:name w:val="Привязка концевой сноски"/>
    <w:rPr>
      <w:vertAlign w:val="superscript"/>
    </w:rPr>
  </w:style>
  <w:style w:type="character" w:styleId="Style18">
    <w:name w:val="Символ концевой сноски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ucida 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24">
    <w:name w:val="Footnote Text"/>
    <w:basedOn w:val="Normal"/>
    <w:link w:val="Style14"/>
    <w:uiPriority w:val="99"/>
    <w:semiHidden/>
    <w:unhideWhenUsed/>
    <w:rsid w:val="00e22309"/>
    <w:pPr>
      <w:spacing w:lineRule="auto" w:line="240" w:before="0" w:after="0"/>
    </w:pPr>
    <w:rPr>
      <w:sz w:val="20"/>
      <w:szCs w:val="20"/>
    </w:rPr>
  </w:style>
  <w:style w:type="paragraph" w:styleId="Style25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Header"/>
    <w:basedOn w:val="Style25"/>
    <w:pPr>
      <w:suppressLineNumbers/>
    </w:pPr>
    <w:rPr/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D74D1-2AC3-49AC-B486-0A98C5242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Application>LibreOffice/7.3.2.2$Windows_X86_64 LibreOffice_project/49f2b1bff42cfccbd8f788c8dc32c1c309559be0</Application>
  <AppVersion>15.0000</AppVersion>
  <Pages>9</Pages>
  <Words>1713</Words>
  <Characters>12984</Characters>
  <CharactersWithSpaces>14639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dc:description/>
  <dc:language>ru-RU</dc:language>
  <cp:lastModifiedBy/>
  <dcterms:modified xsi:type="dcterms:W3CDTF">2022-10-03T10:09:35Z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